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Arial" w:hAnsi="Arial" w:eastAsia="宋体" w:cs="Arial"/>
          <w:sz w:val="24"/>
          <w:szCs w:val="24"/>
          <w:lang w:val="es-ES"/>
        </w:rPr>
      </w:pPr>
      <w:r>
        <w:rPr>
          <w:rFonts w:hint="default" w:ascii="Arial" w:hAnsi="Arial" w:eastAsia="Arial Unicode MS" w:cs="Arial"/>
          <w:sz w:val="24"/>
          <w:szCs w:val="24"/>
          <w:lang w:val="es-ES"/>
        </w:rPr>
        <w:t>个人所得税经营所得纳税申报表（</w:t>
      </w:r>
      <w:r>
        <w:rPr>
          <w:rFonts w:hint="default" w:ascii="Arial" w:hAnsi="Arial" w:cs="Arial"/>
          <w:sz w:val="24"/>
          <w:szCs w:val="24"/>
          <w:lang w:val="es-ES"/>
        </w:rPr>
        <w:t>B</w:t>
      </w:r>
      <w:r>
        <w:rPr>
          <w:rFonts w:hint="default" w:ascii="Arial" w:hAnsi="Arial" w:eastAsia="Arial Unicode MS" w:cs="Arial"/>
          <w:sz w:val="24"/>
          <w:szCs w:val="24"/>
          <w:lang w:val="es-ES"/>
        </w:rPr>
        <w:t>表）</w:t>
      </w:r>
      <w:r>
        <w:rPr>
          <w:rFonts w:hint="default" w:ascii="Arial" w:hAnsi="Arial" w:cs="Arial"/>
          <w:sz w:val="24"/>
          <w:szCs w:val="24"/>
          <w:lang w:val="es-ES"/>
        </w:rPr>
        <w:br w:type="textWrapping"/>
      </w:r>
      <w:bookmarkStart w:id="0" w:name="_GoBack"/>
      <w:r>
        <w:rPr>
          <w:rFonts w:hint="default" w:ascii="Arial" w:hAnsi="Arial" w:cs="Arial"/>
          <w:b/>
          <w:bCs/>
          <w:sz w:val="24"/>
          <w:szCs w:val="24"/>
          <w:lang w:val="es-ES"/>
        </w:rPr>
        <w:t>Formulario de declaración de ingresos de negocio del impuesto sobre la renta personal (formulario B)</w:t>
      </w:r>
      <w:bookmarkEnd w:id="0"/>
    </w:p>
    <w:p>
      <w:pPr>
        <w:rPr>
          <w:rFonts w:hint="default" w:ascii="Arial" w:hAnsi="Arial" w:eastAsia="宋体" w:cs="Arial"/>
          <w:kern w:val="0"/>
          <w:sz w:val="24"/>
          <w:szCs w:val="24"/>
          <w:lang w:val="es-ES"/>
        </w:rPr>
      </w:pPr>
      <w:r>
        <w:rPr>
          <w:rFonts w:hint="default" w:ascii="Arial" w:hAnsi="Arial" w:eastAsia="宋体" w:cs="Arial"/>
          <w:sz w:val="24"/>
          <w:szCs w:val="24"/>
          <w:lang w:val="es-ES"/>
        </w:rPr>
        <w:t>税款所属期：      年   月   日 至     年   月   日</w:t>
      </w:r>
      <w:r>
        <w:rPr>
          <w:rFonts w:hint="default" w:ascii="Arial" w:hAnsi="Arial" w:cs="Arial"/>
          <w:sz w:val="24"/>
          <w:szCs w:val="24"/>
          <w:lang w:val="es-ES"/>
        </w:rPr>
        <w:br w:type="textWrapping"/>
      </w:r>
      <w:r>
        <w:rPr>
          <w:rFonts w:hint="default" w:ascii="Arial" w:hAnsi="Arial" w:cs="Arial"/>
          <w:sz w:val="24"/>
          <w:szCs w:val="24"/>
          <w:lang w:val="es-ES"/>
        </w:rPr>
        <w:t>Período impositivo: dd-mm-aaaa al dd-mm-aaaa</w:t>
      </w:r>
    </w:p>
    <w:p>
      <w:pPr>
        <w:rPr>
          <w:rFonts w:hint="default" w:ascii="Arial" w:hAnsi="Arial" w:eastAsia="宋体" w:cs="Arial"/>
          <w:kern w:val="0"/>
          <w:sz w:val="24"/>
          <w:szCs w:val="24"/>
          <w:lang w:val="es-ES"/>
        </w:rPr>
      </w:pPr>
      <w:r>
        <w:rPr>
          <w:rFonts w:hint="default" w:ascii="Arial" w:hAnsi="Arial" w:eastAsia="宋体" w:cs="Arial"/>
          <w:sz w:val="24"/>
          <w:szCs w:val="24"/>
          <w:lang w:val="es-ES"/>
        </w:rPr>
        <w:t>纳税人姓名：</w:t>
      </w:r>
      <w:r>
        <w:rPr>
          <w:rFonts w:hint="default" w:ascii="Arial" w:hAnsi="Arial" w:cs="Arial"/>
          <w:sz w:val="24"/>
          <w:szCs w:val="24"/>
          <w:lang w:val="es-ES"/>
        </w:rPr>
        <w:br w:type="textWrapping"/>
      </w:r>
      <w:r>
        <w:rPr>
          <w:rFonts w:hint="default" w:ascii="Arial" w:hAnsi="Arial" w:cs="Arial"/>
          <w:sz w:val="24"/>
          <w:szCs w:val="24"/>
          <w:lang w:val="es-ES"/>
        </w:rPr>
        <w:t>Nombre del contribuyente:</w:t>
      </w:r>
    </w:p>
    <w:p>
      <w:pPr>
        <w:rPr>
          <w:rFonts w:hint="default" w:ascii="Arial" w:hAnsi="Arial" w:eastAsia="宋体" w:cs="Arial"/>
          <w:sz w:val="24"/>
          <w:szCs w:val="24"/>
          <w:lang w:val="es-ES"/>
        </w:rPr>
      </w:pPr>
      <w:r>
        <w:rPr>
          <w:rFonts w:hint="default" w:ascii="Arial" w:hAnsi="Arial" w:eastAsia="宋体" w:cs="Arial"/>
          <w:sz w:val="24"/>
          <w:szCs w:val="24"/>
          <w:lang w:val="es-ES"/>
        </w:rPr>
        <w:t>纳税人识别号：</w:t>
      </w:r>
      <w:r>
        <w:rPr>
          <w:rFonts w:hint="default" w:ascii="Arial" w:hAnsi="Arial" w:cs="Arial"/>
          <w:sz w:val="24"/>
          <w:szCs w:val="24"/>
          <w:lang w:val="es-ES"/>
        </w:rPr>
        <w:t xml:space="preserve">□□□□□□□□□□□□□□□□□□              </w:t>
      </w:r>
      <w:r>
        <w:rPr>
          <w:rFonts w:hint="default" w:ascii="Arial" w:hAnsi="Arial" w:eastAsia="宋体" w:cs="Arial"/>
          <w:sz w:val="24"/>
          <w:szCs w:val="24"/>
          <w:lang w:val="es-ES"/>
        </w:rPr>
        <w:t>金额单位：人民币元（列至角分）</w:t>
      </w:r>
      <w:r>
        <w:rPr>
          <w:rFonts w:hint="default" w:ascii="Arial" w:hAnsi="Arial" w:cs="Arial"/>
          <w:sz w:val="24"/>
          <w:szCs w:val="24"/>
          <w:lang w:val="es-ES"/>
        </w:rPr>
        <w:br w:type="textWrapping"/>
      </w:r>
      <w:r>
        <w:rPr>
          <w:rFonts w:hint="default" w:ascii="Arial" w:hAnsi="Arial" w:cs="Arial"/>
          <w:sz w:val="24"/>
          <w:szCs w:val="24"/>
          <w:lang w:val="es-ES"/>
        </w:rPr>
        <w:t>Número de identificación del contribuyente □□□□□□□□□□□□□□□□□□                              Unidad monetaria: RMB yuan (especificar hasta los centavos)</w:t>
      </w:r>
    </w:p>
    <w:tbl>
      <w:tblPr>
        <w:tblStyle w:val="11"/>
        <w:tblW w:w="829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875"/>
        <w:gridCol w:w="1704"/>
        <w:gridCol w:w="348"/>
        <w:gridCol w:w="1744"/>
        <w:gridCol w:w="596"/>
        <w:gridCol w:w="180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sz w:val="24"/>
                <w:szCs w:val="24"/>
                <w:lang w:val="es-ES"/>
              </w:rPr>
              <w:t>被投资单位信息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s-ES"/>
              </w:rPr>
              <w:t xml:space="preserve">Información tributaria de la empresa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名称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  <w:tc>
          <w:tcPr>
            <w:tcW w:w="2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纳税人识别号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Número de identificación del contribuyente</w:t>
            </w:r>
          </w:p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（统一社会信用代码）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(Código de crédito social unificado)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sz w:val="24"/>
                <w:szCs w:val="24"/>
                <w:lang w:val="es-ES"/>
              </w:rPr>
              <w:t>项目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s-ES"/>
              </w:rPr>
              <w:t>Ítem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sz w:val="24"/>
                <w:szCs w:val="24"/>
                <w:lang w:val="es-ES"/>
              </w:rPr>
              <w:t>行次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s-ES"/>
              </w:rPr>
              <w:t>Nro. de línea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sz w:val="24"/>
                <w:szCs w:val="24"/>
                <w:lang w:val="es-ES"/>
              </w:rPr>
              <w:t>金额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/</w:t>
            </w:r>
            <w:r>
              <w:rPr>
                <w:rFonts w:hint="default" w:ascii="Arial" w:hAnsi="Arial" w:eastAsia="SimSong Bold" w:cs="Arial"/>
                <w:sz w:val="24"/>
                <w:szCs w:val="24"/>
                <w:lang w:val="es-ES"/>
              </w:rPr>
              <w:t>比例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s-ES"/>
              </w:rPr>
              <w:t>Monto/Proporción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一、收入总额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I: Ingresos totales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 xml:space="preserve">    其中：国债利息收入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entre los cuales: ingresos por intereses de la deuda pública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二、成本费用（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3=4+5+6+7+8+9+10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II: Costos y gastos</w:t>
            </w:r>
            <w:r>
              <w:rPr>
                <w:rFonts w:hint="default" w:ascii="Arial" w:hAnsi="Arial" w:eastAsia="Arial Unicode MS" w:cs="Arial"/>
                <w:sz w:val="24"/>
                <w:szCs w:val="24"/>
                <w:lang w:val="es-ES"/>
              </w:rPr>
              <w:t>（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3=4+5+6+7+8+9+10</w:t>
            </w:r>
            <w:r>
              <w:rPr>
                <w:rFonts w:hint="default" w:ascii="Arial" w:hAnsi="Arial" w:eastAsia="Arial Unicode MS" w:cs="Arial"/>
                <w:sz w:val="24"/>
                <w:szCs w:val="24"/>
                <w:lang w:val="es-ES"/>
              </w:rPr>
              <w:t>）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（一）营业成本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(1) Costos de operación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（二）营业费用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(2) Gastos de operación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（三）管理费用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(3) Gastos de administración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6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（四）财务费用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(4) Gastos financieros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7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（五）税金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(5) Impuestos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8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（六）损失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(6) Pérdidas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9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（七）其他支出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(7) Otros gastos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10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三、利润总额（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11=1-2-3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III: Ganancias totales (11=1-2-3)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11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四、纳税调整增加额（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12=13+27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IV: Aumento por el ajuste de impuestos (12=13+27)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12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（一）超过规定标准的扣除项目金额（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13=14+15+16+17+18+19+20+21+22+23+24+25+26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(1) Monto de ítems de deducción que exceden al estándar establecido (13=14+15+16+17+18+19+20+21+22+23+24+25+26)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13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1.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职工福利费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1. Subsidio para empleados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2.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职工教育经费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2. Gastos para educación de los empleados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15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3.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工会经费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3. Gastos del sindicato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16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4.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利息支出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4. Gastos por intereses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17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5.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业务招待费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5. Gastos por atenciones empresariales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18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6.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广告费和业务宣传费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6. Gastos por publicidad y promoción empresarial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19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7.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教育和公益事业捐赠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7. Donaciones para educación y bienestar público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20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8.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住房公积金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8. Fondo de previsión de vivienda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21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9.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社会保险费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9. Primas del seguro social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22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10.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折旧费用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10. Gastos de depreciación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23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11.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无形资产摊销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11. Amortización de activos intangibles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24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12.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资产损失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12. Pérdida de activos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25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13.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其他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13. Otros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26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（二）不允许扣除的项目金额（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27=28+29+30+31+32+33+34+35+36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(2) Monto de ítems que no se pueden deducir (27=28+29+30+31+32+33+34+35+36)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27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1.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个人所得税税款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1. Impuesto sobre la renta personal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28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2.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税收滞纳金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2. Multas por pago atrasado de impuestos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29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3.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罚金、罚款和被没收财物的损失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3. Multas y pérdidas por bienes decomisados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30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4.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不符合扣除规定的捐赠支出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4. Donaciones y gastos que no cumplen con la normativa de deducción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31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5.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赞助支出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5. Gastos de patrocinio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32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6.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用于个人和家庭的支出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6. Gastos para individuos y hogares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33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7.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与取得生产经营收入无关的其他支出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7. Otros gastos no relacionados con los ingresos de producción y operación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34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8.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投资者工资薪金支出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8. Sueldos y salarios de los inversores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35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 9.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其他不允许扣除的支出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9. Otros gastos no deducibles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36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五、纳税调整减少额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V: Reducción por el ajuste de impuestos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37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六、纳税调整后所得（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38=11+12-37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VI: Ingresos después del ajuste de impuestos (38=11+12-37)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38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七、弥补以前年度亏损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VII: Compensación por pérdidas de años anteriores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39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八、合伙企业个人合伙人分配比例（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%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VIII: Relación de la distribución (%) de los socios individuales de la sociedad empresarial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40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九、允许扣除的个人费用及其他扣除（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41=42+43+48+55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IX: Gastos personales deducibles y otras deducciones (41=42+43+48+55)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41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（一）投资者减除费用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(1) Deducciones de los inversores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42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（二）专项扣除（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43=44+45+46+47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(2) Deducciones especiales (43=44+45+46+47)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43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1.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基本养老保险费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1. Primas de seguro básico por vejez 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44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2.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基本医疗保险费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2. Primas de seguro médico básico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45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3.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失业保险费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3. Primas de seguro de desempleo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46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4.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住房公积金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4. Fondo de previsión de vivienda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47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（三）专项附加扣除（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48=49+50+51+52+53+54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(3) Deducciones adicionales especiales (48=49+50+51+52+53+54)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48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1.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子女教育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1. Educación de los hijos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49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2.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继续教育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2. Educación continua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50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3.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大病医疗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3. Tratamiento médico para enfermedades graves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51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4.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住房贷款利息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4. Intereses de préstamo para vivienda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52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5.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住房租金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5. Alquiler de vivienda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53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6.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赡养老人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6. Dependientes de edad avanzada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54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（四）依法确定的其他扣除（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55=56+57+58+59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(IV) Otras deducciones determinadas por la ley (55=56+57+58+59)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55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1. 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商业健康保险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1. Seguro comercial de salud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56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2. 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税延养老保险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2. Seguro de jubilación de impuestos diferidos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57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3.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58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    4.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59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十、投资抵扣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X: Deducción de inversiones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60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十一、准予扣除的个人捐赠支出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XI: Donaciones personales deducibles 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61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十二、应纳税所得额（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62=38-39-41-60-61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）或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[62=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（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38-39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×40-41-60-61]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XII: Monto de renta imponible (62=38-39-41-60-61) o [62= (38-39) ×40-41-60-61]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62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十三、税率（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%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XIII: Tasa de impuestos (%)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63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十四、速算扣除数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XIV: Deducciones de cálculo rápido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64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十五、应纳税额（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65=62×63-64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XV: Impuestos a pagar</w:t>
            </w:r>
            <w:r>
              <w:rPr>
                <w:rFonts w:hint="default" w:ascii="Arial" w:hAnsi="Arial" w:eastAsia="Arial Unicode MS" w:cs="Arial"/>
                <w:sz w:val="24"/>
                <w:szCs w:val="24"/>
                <w:lang w:val="es-ES"/>
              </w:rPr>
              <w:t>（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65=62×63-64</w:t>
            </w:r>
            <w:r>
              <w:rPr>
                <w:rFonts w:hint="default" w:ascii="Arial" w:hAnsi="Arial" w:eastAsia="Arial Unicode MS" w:cs="Arial"/>
                <w:sz w:val="24"/>
                <w:szCs w:val="24"/>
                <w:lang w:val="es-ES"/>
              </w:rPr>
              <w:t>）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65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十六、减免税额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（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附报《个人所得税减免税事项报告表》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）</w:t>
            </w:r>
            <w:r>
              <w:rPr>
                <w:rFonts w:hint="default" w:ascii="Arial" w:hAnsi="Arial" w:cs="Arial"/>
                <w:sz w:val="24"/>
                <w:szCs w:val="24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</w:rPr>
              <w:t>XVI: Deducciones y exenciones tributarias (Se adjunta el “Formulario de información sobre las reducciones y exenciones del impuesto sobre la renta personal”)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66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十七、已缴税额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XVII: Impuestos pagados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67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十八、应补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/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退税额（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68=65-66-67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XVIII: Impuestos adeudados/reembolsables</w:t>
            </w:r>
            <w:r>
              <w:rPr>
                <w:rFonts w:hint="default" w:ascii="Arial" w:hAnsi="Arial" w:eastAsia="Arial Unicode MS" w:cs="Arial"/>
                <w:sz w:val="24"/>
                <w:szCs w:val="24"/>
                <w:lang w:val="es-ES"/>
              </w:rPr>
              <w:t>（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68=65-66-67</w:t>
            </w:r>
            <w:r>
              <w:rPr>
                <w:rFonts w:hint="default" w:ascii="Arial" w:hAnsi="Arial" w:eastAsia="Arial Unicode MS" w:cs="Arial"/>
                <w:sz w:val="24"/>
                <w:szCs w:val="24"/>
                <w:lang w:val="es-ES"/>
              </w:rPr>
              <w:t>）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68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82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eastAsia="宋体" w:cs="Arial"/>
                <w:kern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 xml:space="preserve">    谨声明：本表是根据国家税收法律法规及相关规定填报的，是真实的、可靠的、完整的。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 xml:space="preserve">Por el presente se declara que: este formulario se completa de conformidad con las leyes y reglamentos tributarios nacionales y las disposiciones pertinentes, la información proporcionada por medio de este formulario es verdadera, confiable y completa. 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  <w:p>
            <w:pPr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 xml:space="preserve">                                                                      纳税人签字：            年    月    日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Firma del contribuyente:                     dd-mm-aaaa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4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经办人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：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</w:rPr>
              <w:t>Gestor:</w:t>
            </w:r>
          </w:p>
          <w:p>
            <w:pPr>
              <w:widowControl/>
              <w:jc w:val="left"/>
              <w:rPr>
                <w:rFonts w:hint="default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经办人身份证件号码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：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</w:rPr>
              <w:t>Número de documento de identidad del gestor:</w:t>
            </w:r>
          </w:p>
          <w:p>
            <w:pPr>
              <w:widowControl/>
              <w:jc w:val="left"/>
              <w:rPr>
                <w:rFonts w:hint="default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代理机构签章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：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</w:rPr>
              <w:t>Firma y sello de la agencia:</w:t>
            </w:r>
          </w:p>
          <w:p>
            <w:pPr>
              <w:widowControl/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代理机构统一社会信用代码：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Código de crédito social unificado de la agencia:</w:t>
            </w:r>
          </w:p>
        </w:tc>
        <w:tc>
          <w:tcPr>
            <w:tcW w:w="4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kern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受理人：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Recibido por:</w:t>
            </w:r>
          </w:p>
          <w:p>
            <w:pPr>
              <w:widowControl/>
              <w:jc w:val="left"/>
              <w:rPr>
                <w:rFonts w:hint="default" w:ascii="Arial" w:hAnsi="Arial" w:eastAsia="宋体" w:cs="Arial"/>
                <w:kern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　</w:t>
            </w:r>
          </w:p>
          <w:p>
            <w:pPr>
              <w:widowControl/>
              <w:jc w:val="left"/>
              <w:rPr>
                <w:rFonts w:hint="default" w:ascii="Arial" w:hAnsi="Arial" w:eastAsia="宋体" w:cs="Arial"/>
                <w:kern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受理税务机关（章）：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Autoridad tributaria receptora (sello):</w:t>
            </w:r>
          </w:p>
          <w:p>
            <w:pPr>
              <w:jc w:val="left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lang w:val="es-ES"/>
              </w:rPr>
              <w:t>受理日期：         年    月    日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Fecha de recepción:         dd-mm-aaaa</w:t>
            </w:r>
          </w:p>
        </w:tc>
      </w:tr>
    </w:tbl>
    <w:p>
      <w:pPr>
        <w:jc w:val="center"/>
        <w:rPr>
          <w:rFonts w:hint="default" w:ascii="Arial" w:hAnsi="Arial" w:eastAsia="宋体" w:cs="Arial"/>
          <w:sz w:val="24"/>
          <w:szCs w:val="24"/>
          <w:lang w:val="es-ES"/>
        </w:rPr>
      </w:pPr>
    </w:p>
    <w:p>
      <w:pPr>
        <w:spacing w:line="360" w:lineRule="auto"/>
        <w:jc w:val="right"/>
        <w:rPr>
          <w:rFonts w:hint="default" w:ascii="Arial" w:hAnsi="Arial" w:cs="Arial"/>
          <w:sz w:val="24"/>
          <w:szCs w:val="24"/>
          <w:lang w:val="es-ES"/>
        </w:rPr>
      </w:pPr>
      <w:r>
        <w:rPr>
          <w:rFonts w:hint="default" w:ascii="Arial" w:hAnsi="Arial" w:eastAsia="SimSong Bold" w:cs="Arial"/>
          <w:sz w:val="24"/>
          <w:szCs w:val="24"/>
          <w:lang w:val="es-ES"/>
        </w:rPr>
        <w:t>国家税务总局监制</w:t>
      </w:r>
      <w:r>
        <w:rPr>
          <w:rFonts w:hint="default" w:ascii="Arial" w:hAnsi="Arial" w:cs="Arial"/>
          <w:sz w:val="24"/>
          <w:szCs w:val="24"/>
          <w:lang w:val="es-ES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t>Supervisado por la Administración Estatal de Impuestos de la República Popular China</w:t>
      </w: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SimSong Bold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404DD"/>
    <w:rsid w:val="000271AA"/>
    <w:rsid w:val="00031ACB"/>
    <w:rsid w:val="00042C27"/>
    <w:rsid w:val="00054AF6"/>
    <w:rsid w:val="000A3422"/>
    <w:rsid w:val="000A412D"/>
    <w:rsid w:val="000B2240"/>
    <w:rsid w:val="000B4874"/>
    <w:rsid w:val="000B74BF"/>
    <w:rsid w:val="000D789F"/>
    <w:rsid w:val="000F3D9C"/>
    <w:rsid w:val="00106932"/>
    <w:rsid w:val="00115982"/>
    <w:rsid w:val="001209EF"/>
    <w:rsid w:val="00123336"/>
    <w:rsid w:val="00151213"/>
    <w:rsid w:val="00176660"/>
    <w:rsid w:val="001B452C"/>
    <w:rsid w:val="0021544D"/>
    <w:rsid w:val="002A3DBF"/>
    <w:rsid w:val="002B6321"/>
    <w:rsid w:val="002B6752"/>
    <w:rsid w:val="002C2EDB"/>
    <w:rsid w:val="00331623"/>
    <w:rsid w:val="003440AF"/>
    <w:rsid w:val="003723F0"/>
    <w:rsid w:val="00372F07"/>
    <w:rsid w:val="00375807"/>
    <w:rsid w:val="003779F7"/>
    <w:rsid w:val="00382EDE"/>
    <w:rsid w:val="00395CEE"/>
    <w:rsid w:val="003A1A0D"/>
    <w:rsid w:val="003D27C4"/>
    <w:rsid w:val="003F5D14"/>
    <w:rsid w:val="0040025D"/>
    <w:rsid w:val="0043145B"/>
    <w:rsid w:val="0045616C"/>
    <w:rsid w:val="00462C76"/>
    <w:rsid w:val="00467D9A"/>
    <w:rsid w:val="00470201"/>
    <w:rsid w:val="004A0049"/>
    <w:rsid w:val="004C5D76"/>
    <w:rsid w:val="00511A13"/>
    <w:rsid w:val="005123DE"/>
    <w:rsid w:val="005279CF"/>
    <w:rsid w:val="00531915"/>
    <w:rsid w:val="0057580B"/>
    <w:rsid w:val="00586174"/>
    <w:rsid w:val="005865A1"/>
    <w:rsid w:val="0059314A"/>
    <w:rsid w:val="005A5D22"/>
    <w:rsid w:val="005D3A8D"/>
    <w:rsid w:val="005E2E98"/>
    <w:rsid w:val="005E30CF"/>
    <w:rsid w:val="00603257"/>
    <w:rsid w:val="00640682"/>
    <w:rsid w:val="006453D1"/>
    <w:rsid w:val="00647BB2"/>
    <w:rsid w:val="00651A56"/>
    <w:rsid w:val="00662145"/>
    <w:rsid w:val="0066501B"/>
    <w:rsid w:val="006A7C29"/>
    <w:rsid w:val="006B75F6"/>
    <w:rsid w:val="006D001F"/>
    <w:rsid w:val="00753C95"/>
    <w:rsid w:val="00763CDE"/>
    <w:rsid w:val="00770C08"/>
    <w:rsid w:val="007A030B"/>
    <w:rsid w:val="007A0358"/>
    <w:rsid w:val="007C0644"/>
    <w:rsid w:val="007D4443"/>
    <w:rsid w:val="007F549C"/>
    <w:rsid w:val="00800A36"/>
    <w:rsid w:val="008320E9"/>
    <w:rsid w:val="0085765E"/>
    <w:rsid w:val="008A591A"/>
    <w:rsid w:val="00900A3F"/>
    <w:rsid w:val="00902C6E"/>
    <w:rsid w:val="0092514A"/>
    <w:rsid w:val="0097601B"/>
    <w:rsid w:val="009C1240"/>
    <w:rsid w:val="009C7EBC"/>
    <w:rsid w:val="00A00124"/>
    <w:rsid w:val="00AA510E"/>
    <w:rsid w:val="00AC7377"/>
    <w:rsid w:val="00AD2188"/>
    <w:rsid w:val="00B121B0"/>
    <w:rsid w:val="00B1782B"/>
    <w:rsid w:val="00B216BD"/>
    <w:rsid w:val="00B23ED1"/>
    <w:rsid w:val="00B62BD2"/>
    <w:rsid w:val="00B916AA"/>
    <w:rsid w:val="00B97097"/>
    <w:rsid w:val="00BB53BF"/>
    <w:rsid w:val="00BC58C1"/>
    <w:rsid w:val="00BF0243"/>
    <w:rsid w:val="00BF5F36"/>
    <w:rsid w:val="00C04779"/>
    <w:rsid w:val="00C04872"/>
    <w:rsid w:val="00C076FB"/>
    <w:rsid w:val="00C2156C"/>
    <w:rsid w:val="00C404DD"/>
    <w:rsid w:val="00C734C3"/>
    <w:rsid w:val="00C82734"/>
    <w:rsid w:val="00C830D0"/>
    <w:rsid w:val="00C90396"/>
    <w:rsid w:val="00C91246"/>
    <w:rsid w:val="00CB35F7"/>
    <w:rsid w:val="00CD0D3C"/>
    <w:rsid w:val="00D12B46"/>
    <w:rsid w:val="00D50FBD"/>
    <w:rsid w:val="00D559BD"/>
    <w:rsid w:val="00DD0134"/>
    <w:rsid w:val="00DE6939"/>
    <w:rsid w:val="00E15110"/>
    <w:rsid w:val="00E307A7"/>
    <w:rsid w:val="00E41B46"/>
    <w:rsid w:val="00E63998"/>
    <w:rsid w:val="00E92578"/>
    <w:rsid w:val="00E95186"/>
    <w:rsid w:val="00EB6F35"/>
    <w:rsid w:val="00F07A37"/>
    <w:rsid w:val="00F17FA8"/>
    <w:rsid w:val="00F30C16"/>
    <w:rsid w:val="00F32055"/>
    <w:rsid w:val="00F356F1"/>
    <w:rsid w:val="00F45FFD"/>
    <w:rsid w:val="00F73823"/>
    <w:rsid w:val="00F77F2C"/>
    <w:rsid w:val="00FD584E"/>
    <w:rsid w:val="03897DC8"/>
    <w:rsid w:val="223008FD"/>
    <w:rsid w:val="23FE0244"/>
    <w:rsid w:val="29D957D8"/>
    <w:rsid w:val="2E720548"/>
    <w:rsid w:val="42890E04"/>
    <w:rsid w:val="5E180EF9"/>
    <w:rsid w:val="66F1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rPr>
      <w:sz w:val="20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9">
    <w:name w:val="Hyperlink"/>
    <w:qFormat/>
    <w:uiPriority w:val="0"/>
    <w:rPr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table" w:customStyle="1" w:styleId="11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3">
    <w:name w:val="标题 2_0"/>
    <w:next w:val="1"/>
    <w:qFormat/>
    <w:uiPriority w:val="0"/>
    <w:pPr>
      <w:keepNext/>
      <w:keepLines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60" w:after="260" w:line="416" w:lineRule="auto"/>
      <w:jc w:val="both"/>
      <w:outlineLvl w:val="0"/>
    </w:pPr>
    <w:rPr>
      <w:rFonts w:hint="eastAsia" w:ascii="Arial Unicode MS" w:hAnsi="Arial Unicode MS" w:eastAsia="Arial" w:cs="Arial Unicode MS"/>
      <w:b/>
      <w:bCs/>
      <w:color w:val="000000"/>
      <w:kern w:val="2"/>
      <w:sz w:val="32"/>
      <w:szCs w:val="32"/>
      <w:u w:color="000000"/>
      <w:lang w:val="en-US" w:eastAsia="zh-CN" w:bidi="ar-SA"/>
    </w:rPr>
  </w:style>
  <w:style w:type="character" w:customStyle="1" w:styleId="14">
    <w:name w:val="Texto de globo Car"/>
    <w:basedOn w:val="8"/>
    <w:link w:val="3"/>
    <w:semiHidden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character" w:customStyle="1" w:styleId="15">
    <w:name w:val="Encabezado Car"/>
    <w:basedOn w:val="8"/>
    <w:link w:val="5"/>
    <w:qFormat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character" w:customStyle="1" w:styleId="16">
    <w:name w:val="Pie de página Car"/>
    <w:basedOn w:val="8"/>
    <w:link w:val="4"/>
    <w:qFormat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paragraph" w:customStyle="1" w:styleId="17">
    <w:name w:val="Revision"/>
    <w:hidden/>
    <w:semiHidden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8">
    <w:name w:val="Texto comentario Car"/>
    <w:basedOn w:val="8"/>
    <w:link w:val="2"/>
    <w:semiHidden/>
    <w:qFormat/>
    <w:uiPriority w:val="99"/>
    <w:rPr>
      <w:rFonts w:ascii="Arial Unicode MS" w:hAnsi="Arial Unicode MS" w:eastAsia="Calibri" w:cs="Arial Unicode MS"/>
      <w:color w:val="000000"/>
      <w:kern w:val="2"/>
      <w:u w:color="000000"/>
    </w:rPr>
  </w:style>
  <w:style w:type="character" w:customStyle="1" w:styleId="19">
    <w:name w:val="Asunto del comentario Car"/>
    <w:basedOn w:val="18"/>
    <w:link w:val="6"/>
    <w:semiHidden/>
    <w:qFormat/>
    <w:uiPriority w:val="99"/>
    <w:rPr>
      <w:rFonts w:ascii="Arial Unicode MS" w:hAnsi="Arial Unicode MS" w:eastAsia="Calibri" w:cs="Arial Unicode MS"/>
      <w:b/>
      <w:bCs/>
      <w:color w:val="000000"/>
      <w:kern w:val="2"/>
      <w:u w:color="000000"/>
    </w:rPr>
  </w:style>
  <w:style w:type="character" w:customStyle="1" w:styleId="20">
    <w:name w:val="hgkelc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90776F-3E8C-406B-950E-4CB567E516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942</Words>
  <Characters>5183</Characters>
  <Lines>43</Lines>
  <Paragraphs>12</Paragraphs>
  <TotalTime>0</TotalTime>
  <ScaleCrop>false</ScaleCrop>
  <LinksUpToDate>false</LinksUpToDate>
  <CharactersWithSpaces>6113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2022-05-19T08:37:00Z</dcterms:created>
  <dc:creator>140</dc:creator>
  <cp:lastModifiedBy>Esperanza Ma</cp:lastModifiedBy>
  <dcterms:modified xsi:type="dcterms:W3CDTF">2022-06-06T04:43:33Z</dcterms:modified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F9AD7030CE78451391A4FE2A578E8972</vt:lpwstr>
  </property>
</Properties>
</file>